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1080"/>
        </w:tabs>
      </w:pPr>
    </w:p>
    <w:p>
      <w:pPr>
        <w:pStyle w:val="Normal.0"/>
        <w:tabs>
          <w:tab w:val="left" w:pos="450"/>
        </w:tabs>
      </w:pPr>
      <w:r>
        <w:rPr>
          <w:rtl w:val="0"/>
          <w:lang w:val="en-US"/>
        </w:rPr>
        <w:t>Casserole with Rayed Top</w:t>
      </w:r>
    </w:p>
    <w:p>
      <w:pPr>
        <w:pStyle w:val="Normal.0"/>
        <w:tabs>
          <w:tab w:val="left" w:pos="450"/>
        </w:tabs>
      </w:pPr>
      <w:r>
        <w:rPr>
          <w:rtl w:val="0"/>
          <w:lang w:val="en-US"/>
        </w:rPr>
        <w:t>$</w:t>
      </w:r>
      <w:r>
        <w:rPr>
          <w:rtl w:val="0"/>
          <w:lang w:val="en-US"/>
        </w:rPr>
        <w:t>30</w:t>
      </w:r>
    </w:p>
    <w:p>
      <w:pPr>
        <w:pStyle w:val="Normal.0"/>
        <w:tabs>
          <w:tab w:val="left" w:pos="450"/>
        </w:tabs>
      </w:pPr>
    </w:p>
    <w:p>
      <w:pPr>
        <w:pStyle w:val="Normal.0"/>
        <w:tabs>
          <w:tab w:val="left" w:pos="450"/>
        </w:tabs>
      </w:pPr>
      <w:r>
        <w:rPr>
          <w:rtl w:val="0"/>
          <w:lang w:val="en-US"/>
        </w:rPr>
        <w:t xml:space="preserve">size: 9 Dia. x </w:t>
      </w:r>
      <w:r>
        <w:rPr>
          <w:rtl w:val="0"/>
          <w:lang w:val="en-US"/>
        </w:rPr>
        <w:t>6</w:t>
      </w:r>
      <w:r>
        <w:rPr>
          <w:rtl w:val="0"/>
          <w:lang w:val="en-US"/>
        </w:rPr>
        <w:t xml:space="preserve"> H. </w:t>
      </w:r>
    </w:p>
    <w:p>
      <w:pPr>
        <w:pStyle w:val="Normal.0"/>
        <w:tabs>
          <w:tab w:val="left" w:pos="450"/>
        </w:tabs>
      </w:pPr>
    </w:p>
    <w:p>
      <w:pPr>
        <w:pStyle w:val="Normal.0"/>
        <w:tabs>
          <w:tab w:val="left" w:pos="450"/>
        </w:tabs>
      </w:pPr>
      <w:r>
        <w:rPr>
          <w:rtl w:val="0"/>
          <w:lang w:val="en-US"/>
        </w:rPr>
        <w:t>Stoneware lidded casserole with oxide decoration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  Irish stew for two.</w:t>
      </w:r>
    </w:p>
    <w:p>
      <w:pPr>
        <w:pStyle w:val="Normal.0"/>
        <w:tabs>
          <w:tab w:val="left" w:pos="450"/>
        </w:tabs>
      </w:pPr>
    </w:p>
    <w:p>
      <w:pPr>
        <w:pStyle w:val="Normal.0"/>
        <w:tabs>
          <w:tab w:val="left" w:pos="450"/>
        </w:tabs>
      </w:pPr>
      <w:r>
        <w:rPr>
          <w:rtl w:val="0"/>
          <w:lang w:val="en-US"/>
        </w:rPr>
        <w:t>fired to Cone 10. Dishwasher &amp; food safe.</w:t>
      </w:r>
    </w:p>
    <w:sectPr>
      <w:headerReference w:type="default" r:id="rId4"/>
      <w:footerReference w:type="default" r:id="rId5"/>
      <w:pgSz w:w="12240" w:h="15840" w:orient="portrait"/>
      <w:pgMar w:top="1440" w:right="1800" w:bottom="1080" w:left="1800" w:header="72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8640"/>
      </w:tabs>
      <w:jc w:val="center"/>
    </w:pPr>
    <w:r>
      <w:rPr>
        <w:rtl w:val="0"/>
        <w:lang w:val="en-US"/>
      </w:rPr>
      <w:t xml:space="preserve">                                                                         </w:t>
    </w:r>
    <w:r>
      <w:drawing xmlns:a="http://schemas.openxmlformats.org/drawingml/2006/main">
        <wp:inline distT="0" distB="0" distL="0" distR="0">
          <wp:extent cx="2692421" cy="203202"/>
          <wp:effectExtent l="0" t="0" r="0" b="0"/>
          <wp:docPr id="1073741826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21" cy="2032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8620"/>
        <w:tab w:val="clear" w:pos="9020"/>
      </w:tabs>
    </w:pPr>
    <w:r>
      <w:drawing xmlns:a="http://schemas.openxmlformats.org/drawingml/2006/main">
        <wp:inline distT="0" distB="0" distL="0" distR="0">
          <wp:extent cx="1924152" cy="376151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152" cy="3761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